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74" w:rsidRPr="003C2074" w:rsidRDefault="003C2074" w:rsidP="003C20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Пакет методик для диагностики психологической готовности дошкольников к школьному  обучению</w:t>
      </w:r>
    </w:p>
    <w:p w:rsidR="003C2074" w:rsidRPr="003C2074" w:rsidRDefault="003C2074" w:rsidP="003C2074">
      <w:pPr>
        <w:spacing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C2074" w:rsidRPr="003C2074" w:rsidRDefault="003C2074" w:rsidP="003C20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Психологическая готовность к школе — сложное образование, предполагающее достаточно высокий уровень развития мотивационной, интеллектуальной сфер и сферы произвольности. Обычно выделяют два аспекта психологической готовности — личностную (мотивационную) и интеллектуальную готовность к школе. Оба аспекта важны как для того, чтобы учебная деятельность ребенка была успешной, так и для его скорейшей адаптации к новым условиям, безболезненного вхождения в новую систему отношений.</w:t>
      </w:r>
    </w:p>
    <w:p w:rsidR="003C2074" w:rsidRPr="003C2074" w:rsidRDefault="003C2074" w:rsidP="003C20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В соответствии с психологической структурой деятельности (</w:t>
      </w:r>
      <w:proofErr w:type="spellStart"/>
      <w:r w:rsidRPr="003C2074">
        <w:rPr>
          <w:rFonts w:ascii="Times New Roman" w:eastAsia="Calibri" w:hAnsi="Times New Roman" w:cs="Times New Roman"/>
          <w:sz w:val="28"/>
          <w:szCs w:val="28"/>
        </w:rPr>
        <w:t>Эльконин</w:t>
      </w:r>
      <w:proofErr w:type="spell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Д.Б.) в структуре готовности выделяются пять блоков учебно-важных качеств: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4102"/>
        <w:gridCol w:w="4473"/>
      </w:tblGrid>
      <w:tr w:rsidR="003C2074" w:rsidRPr="003C2074" w:rsidTr="0044532B">
        <w:trPr>
          <w:jc w:val="center"/>
        </w:trPr>
        <w:tc>
          <w:tcPr>
            <w:tcW w:w="85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02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Функциональный блок</w:t>
            </w:r>
          </w:p>
        </w:tc>
        <w:tc>
          <w:tcPr>
            <w:tcW w:w="447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Учебно-важное качество</w:t>
            </w:r>
          </w:p>
        </w:tc>
      </w:tr>
      <w:tr w:rsidR="003C2074" w:rsidRPr="003C2074" w:rsidTr="0044532B">
        <w:trPr>
          <w:jc w:val="center"/>
        </w:trPr>
        <w:tc>
          <w:tcPr>
            <w:tcW w:w="85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02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Личностно-мотивационный</w:t>
            </w:r>
          </w:p>
        </w:tc>
        <w:tc>
          <w:tcPr>
            <w:tcW w:w="447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Мотивы учения</w:t>
            </w:r>
          </w:p>
        </w:tc>
      </w:tr>
      <w:tr w:rsidR="003C2074" w:rsidRPr="003C2074" w:rsidTr="0044532B">
        <w:trPr>
          <w:jc w:val="center"/>
        </w:trPr>
        <w:tc>
          <w:tcPr>
            <w:tcW w:w="85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2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целях деятельности</w:t>
            </w:r>
          </w:p>
        </w:tc>
        <w:tc>
          <w:tcPr>
            <w:tcW w:w="447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учебной задачи</w:t>
            </w:r>
          </w:p>
        </w:tc>
      </w:tr>
      <w:tr w:rsidR="003C2074" w:rsidRPr="003C2074" w:rsidTr="0044532B">
        <w:trPr>
          <w:jc w:val="center"/>
        </w:trPr>
        <w:tc>
          <w:tcPr>
            <w:tcW w:w="85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о содержании и способах выполнения учебной деятельности</w:t>
            </w:r>
          </w:p>
        </w:tc>
        <w:tc>
          <w:tcPr>
            <w:tcW w:w="447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навыки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Зрительный анализ</w:t>
            </w:r>
          </w:p>
        </w:tc>
      </w:tr>
      <w:tr w:rsidR="003C2074" w:rsidRPr="003C2074" w:rsidTr="0044532B">
        <w:trPr>
          <w:jc w:val="center"/>
        </w:trPr>
        <w:tc>
          <w:tcPr>
            <w:tcW w:w="85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основа деятельности (познавательные процессы)</w:t>
            </w:r>
          </w:p>
        </w:tc>
        <w:tc>
          <w:tcPr>
            <w:tcW w:w="447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Уровень развития 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Памяти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Внимания 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Воображения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Мышления</w:t>
            </w:r>
          </w:p>
        </w:tc>
      </w:tr>
      <w:tr w:rsidR="003C2074" w:rsidRPr="003C2074" w:rsidTr="0044532B">
        <w:trPr>
          <w:jc w:val="center"/>
        </w:trPr>
        <w:tc>
          <w:tcPr>
            <w:tcW w:w="85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деятельностью и принятие решений</w:t>
            </w:r>
          </w:p>
        </w:tc>
        <w:tc>
          <w:tcPr>
            <w:tcW w:w="447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Произвольная регуляция деятельности</w:t>
            </w:r>
          </w:p>
        </w:tc>
      </w:tr>
    </w:tbl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3C2074" w:rsidRPr="003C2074" w:rsidRDefault="003C2074" w:rsidP="003C20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В данном пакете представлен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ФГОС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К каждой из представленных в комплексе методик с описанием и краткой инструкцией, даётся способ оценки результата, делается вывод об уровне развития дошкольника.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Показатели психологического развития, выражаются в стандартизированной </w:t>
      </w:r>
      <w:proofErr w:type="spellStart"/>
      <w:r w:rsidRPr="003C2074">
        <w:rPr>
          <w:rFonts w:ascii="Times New Roman" w:eastAsia="Calibri" w:hAnsi="Times New Roman" w:cs="Times New Roman"/>
          <w:sz w:val="28"/>
          <w:szCs w:val="28"/>
        </w:rPr>
        <w:t>четырёхбалльной</w:t>
      </w:r>
      <w:proofErr w:type="spell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шкале. Показатель в 4 балла говорит о высоком уровне развития исследуемого параметра; находящиеся в пределах 2-3 баллов, в большинстве случаев свидетельствуют о наличии у ребенка  способностей или задатков к их развитию; показатели в пределах 0-1 баллов – о том, что у ребенка имеется серьезное отставание в психологическом развитии и ребенку требуется специальная помощь в виде коррекционно-развивающей работы, в частных случаях - консультации специалистов. 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lastRenderedPageBreak/>
        <w:t>Предлагаемые задания построены в определенном порядке, позволяя ребёнку выдержать нагрузку в процессе обследования. Диагностика начинается с рисования (предпочитаемого вида деятельности дошкольников), что создаст положительный эмоциональный настрой и даст установку на успешную работу. Последующие задания способствуют чередованию нагрузки на различные психические функции, поддерживая интерес ребёнка.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На индивидуальных Бланках для детей задания расположены в соответствующем порядке, облегчающем процесс обследования для педагогов. 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по частным психодиагностическим методикам при комплексном обследовании детей, заносятся в Итоговую таблицу </w:t>
      </w:r>
      <w:r w:rsidRPr="003C2074">
        <w:rPr>
          <w:rFonts w:ascii="Times New Roman" w:eastAsia="Calibri" w:hAnsi="Times New Roman" w:cs="Times New Roman"/>
          <w:sz w:val="28"/>
          <w:szCs w:val="28"/>
          <w:lang w:val="en-US"/>
        </w:rPr>
        <w:t>Ex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  <w:lang w:val="en-US"/>
        </w:rPr>
        <w:t>el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в аналогичном порядке. Заполненная таблица позволяет сделать качественный и количественный анализ развития конкретного ребенка и определить </w:t>
      </w:r>
      <w:proofErr w:type="spellStart"/>
      <w:r w:rsidRPr="003C2074">
        <w:rPr>
          <w:rFonts w:ascii="Times New Roman" w:eastAsia="Calibri" w:hAnsi="Times New Roman" w:cs="Times New Roman"/>
          <w:sz w:val="28"/>
          <w:szCs w:val="28"/>
        </w:rPr>
        <w:t>общегрупповую</w:t>
      </w:r>
      <w:proofErr w:type="spell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тенденцию развития детей 6—7 лет, что регламентировано п. 3.2.2. ФГОС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Федеральный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государственный образовательный стандарт дошкольного образования, приказ Министерства образования и науки №1155 от 17 октября 2013 года).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Показатели уровня психологического развития ребёнка, отражают достигнутый уровень развития на конец учебного года. По полученным результатам можно сделать заключение об уровне психологической готовности к обучению в школе. 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Допустимо использование данных методик для изучения познавательной сферы при первичной диагностике в начале учебного года (исключая мотивацию). Данные, полученные при первичном обследовании, позволят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работу, осуществляя индивидуально-личностный подход. При возникновении спорных вопросов по конкретному ребёнку и по конкретным параметрам, следует провести дополнительное индивидуальное обследование.</w:t>
      </w:r>
    </w:p>
    <w:p w:rsidR="003C2074" w:rsidRPr="003C2074" w:rsidRDefault="003C2074" w:rsidP="003C20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Преимущество предлагаемого пакета методик в комплексном обследовании учебно-важных каче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ств пр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и использовании подгрупповой формы организации. </w:t>
      </w:r>
    </w:p>
    <w:p w:rsidR="003C2074" w:rsidRPr="003C2074" w:rsidRDefault="003C2074" w:rsidP="003C207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В особых случаях, при отсутствии в ДОО педагога-психолога, данное обследование может провести педагог с высшим педагогическим образованием.</w:t>
      </w: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proofErr w:type="gramStart"/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 w:eastAsia="ru-RU"/>
        </w:rPr>
        <w:t>I</w:t>
      </w: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 Личностно-мотивационный блок.</w:t>
      </w:r>
      <w:proofErr w:type="gramEnd"/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Мотивационная готовность</w:t>
      </w:r>
    </w:p>
    <w:p w:rsidR="003C2074" w:rsidRPr="003C2074" w:rsidRDefault="003C2074" w:rsidP="003C2074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Методика «Выбери картинку» (методика Гинзбург М.Р., экспериментальные материалы и система оценки Пахомовой И.Ю., </w:t>
      </w:r>
      <w:proofErr w:type="spellStart"/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Овчаровой</w:t>
      </w:r>
      <w:proofErr w:type="spellEnd"/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Р.В.)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Внимание! В целях оптимизации процесса обследования данный параметр обследуется в заключении.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3C2074">
        <w:rPr>
          <w:rFonts w:ascii="Times New Roman" w:eastAsia="Calibri" w:hAnsi="Times New Roman" w:cs="Times New Roman"/>
          <w:sz w:val="28"/>
          <w:szCs w:val="28"/>
        </w:rPr>
        <w:t>выявление доминирующего мотива учения.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Материал: </w:t>
      </w:r>
      <w:r w:rsidRPr="003C2074">
        <w:rPr>
          <w:rFonts w:ascii="Times New Roman" w:eastAsia="Calibri" w:hAnsi="Times New Roman" w:cs="Times New Roman"/>
          <w:sz w:val="28"/>
          <w:szCs w:val="28"/>
        </w:rPr>
        <w:t>лист с картинками, символизирующими шесть мотивов учения (Приложение 1). Такие же картинки расположены на индивидуальном бланке.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Инструкция: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Детям демонстрируется лист с картинками (Приложение 1), в ходе чтения рассказа педагог помогает детям найти соответствующую картинку на демонстрационном листе и на индивидуальном Бланке.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«Сейчас я прочитаю рассказ. Мальчики и девочки разговаривали про школу.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Первый ребёнок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сказал: «Я пойду в школу потому, что меня мама заставляет. А если бы не мама, я бы в школу не ходил». Демонстрируется картинка, которая характеризует 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>внешний мотив, рисунок № 1.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noProof/>
          <w:sz w:val="28"/>
          <w:szCs w:val="28"/>
        </w:rPr>
        <w:t>Рис.1.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904875"/>
            <wp:effectExtent l="0" t="0" r="0" b="9525"/>
            <wp:docPr id="6" name="Рисунок 6" descr="Описание: http://www.studfiles.ru/html/2706/156/html_raRPLJPq7o.1KH7/img-cX8Q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://www.studfiles.ru/html/2706/156/html_raRPLJPq7o.1KH7/img-cX8Qe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Второй ребёнок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сказал: «Я пойду в школу потому, что мне нравится учиться, нравится делать уроки. Даже если бы школы не было, я бы всё равно учился». Демонстрируется картинка, в основе которой 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>учебный мотив, рисунок  № 2.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noProof/>
          <w:sz w:val="28"/>
          <w:szCs w:val="28"/>
        </w:rPr>
        <w:t xml:space="preserve">Рис.2.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790575"/>
            <wp:effectExtent l="0" t="0" r="0" b="9525"/>
            <wp:docPr id="5" name="Рисунок 5" descr="Описание: http://www.studfiles.ru/html/2706/156/html_raRPLJPq7o.1KH7/img-65f5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www.studfiles.ru/html/2706/156/html_raRPLJPq7o.1KH7/img-65f5S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Третий ребёнок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сказал: «Я хотел бы пойти в школу потому, что там весело и много ребят, с которыми можно играть». Демонстрируется картинка, на которой изображены фигурки двух детей, играющих в мяч 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>(игровой мотив), рисунок  № 3.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noProof/>
          <w:sz w:val="28"/>
          <w:szCs w:val="28"/>
        </w:rPr>
        <w:t xml:space="preserve">Рис.3.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790575"/>
            <wp:effectExtent l="0" t="0" r="9525" b="9525"/>
            <wp:docPr id="4" name="Рисунок 4" descr="Описание: http://www.studfiles.ru/html/2706/156/html_raRPLJPq7o.1KH7/img-_1OV4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www.studfiles.ru/html/2706/156/html_raRPLJPq7o.1KH7/img-_1OV4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Четвёртый ребёнок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сказал: «Я пойду в школу потому, что я большой. В школе я буду чувствовать себя большим, а в садике я чувствую себя маленьким». Демонстрируется картинка, на которой изображены две фигурки взрослого и ребёнка, у взрослого — портфель в руках, у ребёнка — игрушечный автомобиль (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>позиционный мотив), рисунок № 4.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noProof/>
          <w:sz w:val="28"/>
          <w:szCs w:val="28"/>
        </w:rPr>
        <w:t xml:space="preserve">Рис.4.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800100"/>
            <wp:effectExtent l="0" t="0" r="0" b="0"/>
            <wp:docPr id="3" name="Рисунок 3" descr="Описание: http://www.studfiles.ru/html/2706/156/html_raRPLJPq7o.1KH7/img-MnSui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www.studfiles.ru/html/2706/156/html_raRPLJPq7o.1KH7/img-MnSui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Пятый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сказал: «Я хочу пойти в школу потому, что нужно учиться. Без ученья никакого дела не сделаешь, а выучишься — можешь стать кем хочешь». Демонстрируется картинка, на которой фигурка с портфелем в руках направляется к зданию школы 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>(социальный мотив), рисунок № 5.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 xml:space="preserve">Рис.5.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1038225"/>
            <wp:effectExtent l="0" t="0" r="0" b="9525"/>
            <wp:docPr id="2" name="Рисунок 2" descr="Описание: http://www.studfiles.ru/html/2706/156/html_raRPLJPq7o.1KH7/img-8ewJ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://www.studfiles.ru/html/2706/156/html_raRPLJPq7o.1KH7/img-8ewJf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Шестой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сказал: «Я хочу ходить в школу, чтобы получать пятёрки». Показывается картинка с изображением фигурки ребёнка с тетрадкой в руках 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>(мотив оценки), рисунок № 6.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noProof/>
          <w:sz w:val="28"/>
          <w:szCs w:val="28"/>
        </w:rPr>
        <w:t xml:space="preserve">Рис.6.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" cy="1009650"/>
            <wp:effectExtent l="0" t="0" r="0" b="0"/>
            <wp:docPr id="1" name="Рисунок 1" descr="Описание: http://www.studfiles.ru/html/2706/156/html_raRPLJPq7o.1KH7/img-H3eg0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www.studfiles.ru/html/2706/156/html_raRPLJPq7o.1KH7/img-H3eg0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После прочтения рассказа педагог предлагает детям поставить крестик на той картинке, где ребёнок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C2074">
        <w:rPr>
          <w:rFonts w:ascii="Times New Roman" w:eastAsia="Calibri" w:hAnsi="Times New Roman" w:cs="Times New Roman"/>
          <w:sz w:val="28"/>
          <w:szCs w:val="28"/>
        </w:rPr>
        <w:t>прав.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 и выводы об уровне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i/>
          <w:sz w:val="28"/>
          <w:szCs w:val="28"/>
        </w:rPr>
        <w:t>4 балла – социальный мотив – картинка № 5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внутренняя позиция школьника сформирована, ориентация учебная, понимание общественной значимости учения, стремление к социальной роли школьника, положительное отношение к школе.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i/>
          <w:sz w:val="28"/>
          <w:szCs w:val="28"/>
        </w:rPr>
        <w:t>4 балла – учебно-познавательный мотив – картинка № 2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внутренняя позиция школьника сформирована достаточно, ориентация учебная, интерес к новым знаниям, желание научиться новому, положительное отношение к школе.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i/>
          <w:sz w:val="28"/>
          <w:szCs w:val="28"/>
        </w:rPr>
        <w:t>3 балла – оценочный мотив – картинка № 6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начальная стадия формирования внутренней позиции школьника, стремление получить одобрение (оценку) взрослого.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i/>
          <w:sz w:val="28"/>
          <w:szCs w:val="28"/>
        </w:rPr>
        <w:t>2 балла – позиционный мотив – картинка № 4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начальная стадия формирования внутренней позиции школьника, интерес к внешней атрибутике школы.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i/>
          <w:sz w:val="28"/>
          <w:szCs w:val="28"/>
        </w:rPr>
        <w:t>1 балл – внешний мотив -  картинка № 1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ребенок не проявляет интереса к школе (внутренняя позиция школьника не сформирована), "Пойду в школу, потому что мама так сказала".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i/>
          <w:sz w:val="28"/>
          <w:szCs w:val="28"/>
        </w:rPr>
        <w:t>0 баллов – игровой мотив -  картинка № 3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ребенок не проявляет интереса к школе (внутренняя позиция школьника не сформирована), "Хочу в школу, потому что там можно играть с друзьями".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 w:eastAsia="ru-RU"/>
        </w:rPr>
        <w:t>II</w:t>
      </w: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 Блок «Представление о целях деятельности».</w:t>
      </w: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Принятие учебной задачи (представление о целях деятельности)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№ 1.</w:t>
      </w:r>
      <w:r w:rsidRPr="003C20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«Раскрась картинку» Кравцова Е.Е.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7620</wp:posOffset>
            </wp:positionV>
            <wp:extent cx="2021205" cy="1588135"/>
            <wp:effectExtent l="0" t="0" r="0" b="0"/>
            <wp:wrapTight wrapText="bothSides">
              <wp:wrapPolygon edited="0">
                <wp:start x="0" y="0"/>
                <wp:lineTo x="0" y="21246"/>
                <wp:lineTo x="21376" y="21246"/>
                <wp:lineTo x="21376" y="0"/>
                <wp:lineTo x="0" y="0"/>
              </wp:wrapPolygon>
            </wp:wrapTight>
            <wp:docPr id="13" name="Рисунок 13" descr="Описание: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выявить индивидуальные особенности умения принимать учебную задачу взрослого: 1) желание выполнять задание взрослого (принятие задачи для себя); 2) понимание того, что надо сделать (понимание задачи).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Данный тест выявляет и  уровень произвольности деятельности старших дошкольников.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Материал</w:t>
      </w:r>
      <w:r w:rsidRPr="003C2074">
        <w:rPr>
          <w:rFonts w:ascii="Times New Roman" w:eastAsia="Calibri" w:hAnsi="Times New Roman" w:cs="Times New Roman"/>
          <w:sz w:val="28"/>
          <w:szCs w:val="28"/>
        </w:rPr>
        <w:t>: педагог готовит образец контурного рисунка, раскрашенного в нетрадиционные цвета: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дерево – красное, небо – чёрное, солнце – зелёное, облака – коричневые, земля – синяя.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Набор цветных карандашей на каждого ребёнка.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Инструкция: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«Надо нарисовать  картинку и раскрасить её так же, как у меня».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Педагог не поясняет нестандартное раскрашивание.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Когда задание будет выполнено, детей просят проверить, всё ли правильно сделано, похож ли их рисунок на образец.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По результатам теста каждый ребенок может быть отнесен к одной из четырех групп.</w:t>
      </w:r>
    </w:p>
    <w:p w:rsidR="003C2074" w:rsidRPr="003C2074" w:rsidRDefault="003C2074" w:rsidP="003C2074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Принимает и понимает задачу.</w:t>
      </w:r>
    </w:p>
    <w:p w:rsidR="003C2074" w:rsidRPr="003C2074" w:rsidRDefault="003C2074" w:rsidP="003C2074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Принимает, но не понимает (хочет выполнить, но не понял как)</w:t>
      </w:r>
    </w:p>
    <w:p w:rsidR="003C2074" w:rsidRPr="003C2074" w:rsidRDefault="003C2074" w:rsidP="003C2074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Не принимает, но понимает (понял, что требуется, но не хочет это выполнять либо хочет выполнить по-своему).</w:t>
      </w:r>
    </w:p>
    <w:p w:rsidR="003C2074" w:rsidRPr="003C2074" w:rsidRDefault="003C2074" w:rsidP="003C2074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Не принимает и не понимает (не хочет выполнять и не понимает суть задания).</w:t>
      </w:r>
    </w:p>
    <w:p w:rsidR="003C2074" w:rsidRPr="003C2074" w:rsidRDefault="003C2074" w:rsidP="003C2074">
      <w:pPr>
        <w:tabs>
          <w:tab w:val="num" w:pos="87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3"/>
        <w:gridCol w:w="2268"/>
        <w:gridCol w:w="1134"/>
      </w:tblGrid>
      <w:tr w:rsidR="003C2074" w:rsidRPr="003C2074" w:rsidTr="0044532B">
        <w:tc>
          <w:tcPr>
            <w:tcW w:w="6593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Качество выполнения задания</w:t>
            </w:r>
          </w:p>
        </w:tc>
        <w:tc>
          <w:tcPr>
            <w:tcW w:w="2268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 принятия</w:t>
            </w:r>
          </w:p>
        </w:tc>
        <w:tc>
          <w:tcPr>
            <w:tcW w:w="113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3C2074" w:rsidRPr="003C2074" w:rsidTr="0044532B">
        <w:tc>
          <w:tcPr>
            <w:tcW w:w="65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. Дети с заданием справляются полностью. Когда их спрашивают, всё ли они правильно сделали, дети пытаются аргументировать: «Здесь небо черное, и у меня тоже, значит, правильно», «У меня так же, как у Вас на картинке».</w:t>
            </w:r>
          </w:p>
        </w:tc>
        <w:tc>
          <w:tcPr>
            <w:tcW w:w="2268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 и понимает задачу</w:t>
            </w:r>
          </w:p>
        </w:tc>
        <w:tc>
          <w:tcPr>
            <w:tcW w:w="113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C2074" w:rsidRPr="003C2074" w:rsidTr="0044532B">
        <w:tc>
          <w:tcPr>
            <w:tcW w:w="65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Формально задание выполняется неправильно. Дети используют цвета несоответствующие эталону, но когда педагог начинает интересоваться каждым предметом, дети </w:t>
            </w: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замечают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ошибки: «Ой, здесь нужно было нарисовать красным, а я зелёным».</w:t>
            </w:r>
          </w:p>
        </w:tc>
        <w:tc>
          <w:tcPr>
            <w:tcW w:w="2268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Принимает, но не понимает</w:t>
            </w:r>
          </w:p>
        </w:tc>
        <w:tc>
          <w:tcPr>
            <w:tcW w:w="113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</w:tr>
      <w:tr w:rsidR="003C2074" w:rsidRPr="003C2074" w:rsidTr="0044532B">
        <w:tc>
          <w:tcPr>
            <w:tcW w:w="65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Дети внимательно рассматривают образец, но раскрашивают предметы не в соответствии с эталоном. При оценке своих результатов они </w:t>
            </w: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рассуждают о целесообразности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: «дерево не красное, а зелёное», «Так не бывает» и т.д.</w:t>
            </w:r>
          </w:p>
        </w:tc>
        <w:tc>
          <w:tcPr>
            <w:tcW w:w="2268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Не принимает, но понимает</w:t>
            </w:r>
          </w:p>
        </w:tc>
        <w:tc>
          <w:tcPr>
            <w:tcW w:w="113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C2074" w:rsidRPr="003C2074" w:rsidTr="0044532B">
        <w:tc>
          <w:tcPr>
            <w:tcW w:w="65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Дети выполняют задание неправильно. Раскрашивают картинку в те цвета, которые им нравятся. Когда их просят сравнить картинку с образцом, </w:t>
            </w: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 замечают</w:t>
            </w: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своих ошибок. Даже когда педагог уточняет: «А дерево у тебя на рисунке такое же, как у меня?», дети отвечают утвердительно, иногда не взглянув на рисунок. </w:t>
            </w:r>
          </w:p>
        </w:tc>
        <w:tc>
          <w:tcPr>
            <w:tcW w:w="2268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Не принимает и не понимает</w:t>
            </w:r>
          </w:p>
        </w:tc>
        <w:tc>
          <w:tcPr>
            <w:tcW w:w="113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Примечание: </w:t>
      </w:r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окончании диагностики педагог собирает Бланки, если рисунок ребенка </w:t>
      </w:r>
      <w:proofErr w:type="gramStart"/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соответствует</w:t>
      </w:r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образцу дополнительный вопрос не задается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Если рисунок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не соответствует</w:t>
      </w:r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образцу, педагог задаёт вопрос: «Твой рисунок похож на мой?», ответ ребёнка фиксируется в табличке на бланке по характеру принятия (</w:t>
      </w:r>
      <w:proofErr w:type="spellStart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см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.т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аблицу</w:t>
      </w:r>
      <w:proofErr w:type="spellEnd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выше), педагог ставит знак в </w:t>
      </w:r>
      <w:proofErr w:type="spellStart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соответсвующей</w:t>
      </w:r>
      <w:proofErr w:type="spellEnd"/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клетке.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результатов: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балла – высокий результат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3 балла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средний</w:t>
      </w:r>
      <w:proofErr w:type="gramEnd"/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балл – ниже среднего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1 баллов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низкий</w:t>
      </w:r>
      <w:proofErr w:type="gramEnd"/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 w:eastAsia="ru-RU"/>
        </w:rPr>
        <w:t>III</w:t>
      </w: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 Блок «Представление о содержании и способах выполнения учебной деятельности».</w:t>
      </w: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113665</wp:posOffset>
            </wp:positionV>
            <wp:extent cx="179070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370" y="21305"/>
                <wp:lineTo x="21370" y="0"/>
                <wp:lineTo x="0" y="0"/>
              </wp:wrapPolygon>
            </wp:wrapTight>
            <wp:docPr id="12" name="Рисунок 12" descr="Описание: https://sites.google.com/site/logopedonlain/_/rsrc/1310482135371/psihologogiceskaa-diagnostika-testy/testy-dla-detej-ot-5-do-7-let/zritelno-motornaa-koorditacia-test-bendera/%D0%9C%D0%BE%D1%82%20%D0%B3%D0%BE%D1%82%D0%BE%D0%B2%D0%BD.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s://sites.google.com/site/logopedonlain/_/rsrc/1310482135371/psihologogiceskaa-diagnostika-testy/testy-dla-detej-ot-5-do-7-let/zritelno-motornaa-koorditacia-test-bendera/%D0%9C%D0%BE%D1%82%20%D0%B3%D0%BE%D1%82%D0%BE%D0%B2%D0%BD.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Графические навыки, зрительный анализ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№ 2.    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«Нарисуй фигуры»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(Бендер Л.)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3C2074">
        <w:rPr>
          <w:rFonts w:ascii="Times New Roman" w:eastAsia="Calibri" w:hAnsi="Times New Roman" w:cs="Times New Roman"/>
          <w:sz w:val="28"/>
          <w:szCs w:val="28"/>
        </w:rPr>
        <w:t>выявление уровня развития графических навыков и зрительного анализа.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</w:t>
      </w:r>
      <w:r w:rsidRPr="003C2074">
        <w:rPr>
          <w:rFonts w:ascii="Times New Roman" w:eastAsia="Calibri" w:hAnsi="Times New Roman" w:cs="Times New Roman"/>
          <w:sz w:val="28"/>
          <w:szCs w:val="28"/>
        </w:rPr>
        <w:t>. «Здесь нарисованы фигуры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r w:rsidRPr="003C2074">
        <w:rPr>
          <w:rFonts w:ascii="Times New Roman" w:eastAsia="Calibri" w:hAnsi="Times New Roman" w:cs="Times New Roman"/>
          <w:sz w:val="28"/>
          <w:szCs w:val="28"/>
        </w:rPr>
        <w:t>(Специалист показывает на бланке пальцем место, где расположены фигуры).  Нарисуйте такие же фигуры».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Никаких других пояснений давать не нужно.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Подсчитывают количество баллов, набранных ребенком при рисовании каждой фигуры.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Фигура 1 — правильный ромб -2 балла, размеры фигур приблизительно одинаковые - 2 балла; обе фигуры соприкасаются углами или почти соприкасаются — 1 балл.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Фигура 2 — горизонтальная ось проходит через все три вершины - 2 балла; есть хотя бы два четких угла — 2 балла; число элементов правильное - 2 балла; расстояние между элементами одинаковое - 2 балла.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Фигура 3 — у внешней фигуры все утлы правильные - 2 балла.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Внешняя фигура расположена горизонтально -1 балл; внутренняя фигура лежит посредине большой — 1 балл; внутренняя фигура соприкасается с внешней вверху и внизу - 1 балл. </w:t>
      </w:r>
      <w:proofErr w:type="gramEnd"/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Максимальное общее количество баллов, которое может набрать ребенок при копировании всех трех фигур, — 18.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Выводы об уровне развития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3143"/>
        <w:gridCol w:w="3144"/>
      </w:tblGrid>
      <w:tr w:rsidR="003C2074" w:rsidRPr="003C2074" w:rsidTr="0044532B"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Итоговый балл</w:t>
            </w:r>
          </w:p>
        </w:tc>
        <w:tc>
          <w:tcPr>
            <w:tcW w:w="3144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Уровень развития</w:t>
            </w:r>
          </w:p>
        </w:tc>
      </w:tr>
      <w:tr w:rsidR="003C2074" w:rsidRPr="003C2074" w:rsidTr="0044532B"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14 – 18</w:t>
            </w:r>
          </w:p>
        </w:tc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4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Высокий</w:t>
            </w:r>
          </w:p>
        </w:tc>
      </w:tr>
      <w:tr w:rsidR="003C2074" w:rsidRPr="003C2074" w:rsidTr="0044532B"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10 – 13</w:t>
            </w:r>
          </w:p>
        </w:tc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4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</w:p>
        </w:tc>
      </w:tr>
      <w:tr w:rsidR="003C2074" w:rsidRPr="003C2074" w:rsidTr="0044532B"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4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</w:t>
            </w:r>
          </w:p>
        </w:tc>
      </w:tr>
      <w:tr w:rsidR="003C2074" w:rsidRPr="003C2074" w:rsidTr="0044532B"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0 - 4</w:t>
            </w:r>
          </w:p>
        </w:tc>
        <w:tc>
          <w:tcPr>
            <w:tcW w:w="3143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4" w:type="dxa"/>
          </w:tcPr>
          <w:p w:rsidR="003C2074" w:rsidRPr="003C2074" w:rsidRDefault="003C2074" w:rsidP="003C20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074">
              <w:rPr>
                <w:rFonts w:ascii="Times New Roman" w:eastAsia="Calibri" w:hAnsi="Times New Roman" w:cs="Times New Roman"/>
                <w:sz w:val="28"/>
                <w:szCs w:val="28"/>
              </w:rPr>
              <w:t>Низкий</w:t>
            </w:r>
          </w:p>
        </w:tc>
      </w:tr>
    </w:tbl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C2074" w:rsidRPr="003C2074" w:rsidRDefault="003C2074" w:rsidP="003C207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IV</w:t>
      </w:r>
      <w:proofErr w:type="gramStart"/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.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Блок</w:t>
      </w:r>
      <w:proofErr w:type="gramEnd"/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«Информационная основа деятельности»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№ 3.  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Слуховая память. Внимание. Восприятие.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Методика «Слушаем и рисуем» (Тихомирова Л.Ф.)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обследование слуховой памяти, восприятия; уровня слухового внимания.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</w:t>
      </w:r>
      <w:r w:rsidRPr="003C2074">
        <w:rPr>
          <w:rFonts w:ascii="Times New Roman" w:eastAsia="Calibri" w:hAnsi="Times New Roman" w:cs="Times New Roman"/>
          <w:sz w:val="28"/>
          <w:szCs w:val="28"/>
        </w:rPr>
        <w:t>. «Послушайте рассказ и нарисуйте рисунок по моему рассказу. Будьте внимательны! Нарисовать надо ТОЛЬКО то, что я рассказала.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«В воскресение я слепила трёх снеговиков из комков снега. Один получился большой, второй  - поменьше, а третий – совсем маленький. Руки первого и второго – снежные комочки, а у третьего – из палочек. Глазки черные, нос – морковка».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Текст зачитывается 2 раза.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Оценка результатов 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4 балла – ребенок нарисовал в соответствии с рассказом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балла – ребенок ошибся в одной детали (руки снеговика)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2 балла – ребенок ошибся в нескольких деталях (неправильное количество снеговиков, руки снеговиков не соответствуют рассказу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или </w:t>
      </w:r>
      <w:r w:rsidRPr="003C2074">
        <w:rPr>
          <w:rFonts w:ascii="Times New Roman" w:eastAsia="Calibri" w:hAnsi="Times New Roman" w:cs="Times New Roman"/>
          <w:sz w:val="28"/>
          <w:szCs w:val="28"/>
        </w:rPr>
        <w:t>не соблюдён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размер снеговиков, руки снеговиков и </w:t>
      </w:r>
      <w:proofErr w:type="spellStart"/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1 балл - ребенок ошибся в размере снеговиков, количестве, украсил рисунок несуществующими деталями и пр., рисунок без опоры на рассказ.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Выводы об уровне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lastRenderedPageBreak/>
        <w:t>4 балла – у ребенка хорошо развита слуховая память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балла - средний уровень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балла – ниже среднего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1 балл – низкий</w:t>
      </w:r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№ 4.  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Зрительная память.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Методика «Узнавание фигур» (Богданова Т.Г., Корнилова Т.В.)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011680" cy="1958340"/>
            <wp:effectExtent l="0" t="0" r="7620" b="3810"/>
            <wp:wrapTight wrapText="bothSides">
              <wp:wrapPolygon edited="0">
                <wp:start x="0" y="0"/>
                <wp:lineTo x="0" y="21432"/>
                <wp:lineTo x="21477" y="21432"/>
                <wp:lineTo x="21477" y="0"/>
                <wp:lineTo x="0" y="0"/>
              </wp:wrapPolygon>
            </wp:wrapTight>
            <wp:docPr id="11" name="Рисунок 11" descr="Описание: http://dmee.ru/tw_files2/urls_2/37/d-36596/36596_html_6e5ad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dmee.ru/tw_files2/urls_2/37/d-36596/36596_html_6e5ada6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C2074">
        <w:rPr>
          <w:rFonts w:ascii="Times New Roman" w:eastAsia="Calibri" w:hAnsi="Times New Roman" w:cs="Times New Roman"/>
          <w:sz w:val="28"/>
          <w:szCs w:val="28"/>
        </w:rPr>
        <w:t>обследование кратковременной зрительной памяти, восприятия.</w:t>
      </w:r>
    </w:p>
    <w:p w:rsidR="003C2074" w:rsidRPr="003C2074" w:rsidRDefault="003C2074" w:rsidP="003C207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демонстрационный бланк с фигурами (Приложение 2).</w:t>
      </w:r>
    </w:p>
    <w:p w:rsidR="003C2074" w:rsidRPr="003C2074" w:rsidRDefault="003C2074" w:rsidP="003C207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«Посмотрите внимательно на рисунок. На нём изображены различные фигуры. Постарайтесь их запомнить». Рисунок </w:t>
      </w:r>
      <w:proofErr w:type="gramStart"/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предъявляется </w:t>
      </w:r>
      <w:r w:rsidRPr="003C2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течение 10 сек</w:t>
      </w:r>
      <w:proofErr w:type="gramEnd"/>
      <w:r w:rsidRPr="003C2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«Перед вами рисунок, на котором изображены разные фигуры. Зачеркните только те, которые нужно было запомнить».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Оценка результатов 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4 - правильно нашел 7-9 фигур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3 - нашел 5-6 фигур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2 - 3-4 фигур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1 - 1-2 фигуры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Выводы об уровне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баллов – у ребенка хорошо развита зрительная память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баллов - средний уровень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баллов – ниже среднего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1-0 балла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низкий</w:t>
      </w:r>
      <w:proofErr w:type="gramEnd"/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№  5. 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Внимание.</w:t>
      </w:r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Методика «Шифровка» (Векслер Д.)</w:t>
      </w:r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72740" cy="1714500"/>
            <wp:effectExtent l="0" t="0" r="3810" b="0"/>
            <wp:wrapTight wrapText="bothSides">
              <wp:wrapPolygon edited="0">
                <wp:start x="0" y="0"/>
                <wp:lineTo x="0" y="21360"/>
                <wp:lineTo x="21485" y="21360"/>
                <wp:lineTo x="21485" y="0"/>
                <wp:lineTo x="0" y="0"/>
              </wp:wrapPolygon>
            </wp:wrapTight>
            <wp:docPr id="10" name="Рисунок 10" descr="Описание: http://www.studmed.ru/docs/static/f/e/8/3/9/fe83975a6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www.studmed.ru/docs/static/f/e/8/3/9/fe83975a65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3C2074">
        <w:rPr>
          <w:rFonts w:ascii="Times New Roman" w:eastAsia="Calibri" w:hAnsi="Times New Roman" w:cs="Times New Roman"/>
          <w:sz w:val="28"/>
          <w:szCs w:val="28"/>
        </w:rPr>
        <w:t>обследование устойчивости и концентрации внимания</w:t>
      </w:r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Инструкция: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На Бланке изображены различные фигуры, расположенные в несколько рядов. Над фигурами нарисован «ключ» - набор фигур, представленных на листе, внутри которых изображены дополнительные </w:t>
      </w:r>
      <w:r w:rsidRPr="003C2074">
        <w:rPr>
          <w:rFonts w:ascii="Times New Roman" w:eastAsia="Calibri" w:hAnsi="Times New Roman" w:cs="Times New Roman"/>
          <w:sz w:val="28"/>
          <w:szCs w:val="28"/>
        </w:rPr>
        <w:lastRenderedPageBreak/>
        <w:t>элементы (черточки, кружочки). Перед ребенком кладется чистый бланк методики. Педагог, заполняя пустые фигурки образца (в верхней части бланка), говорит:</w:t>
      </w:r>
    </w:p>
    <w:p w:rsidR="003C2074" w:rsidRPr="003C2074" w:rsidRDefault="003C2074" w:rsidP="003C207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«Посмотрите, вот в этой звездочке я поставлю вертикальную  черточку, в кругу – две горизонтальные черточки, в треугольнике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3C207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вот такую черточку (горизонтальную), в крестике – я нарисую кружок, а в квадрате — две вертикальные черточки. Все остальные фигуры вы заполните сами, точно так же, как я вам показала». </w:t>
      </w:r>
      <w:r w:rsidRPr="003C2074">
        <w:rPr>
          <w:rFonts w:ascii="Times New Roman" w:eastAsia="Calibri" w:hAnsi="Times New Roman" w:cs="Times New Roman"/>
          <w:iCs/>
          <w:sz w:val="28"/>
          <w:szCs w:val="28"/>
        </w:rPr>
        <w:t xml:space="preserve">Затем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предлагает выполнить задание в пяти первых фигурах. После этого  просит  продолжить выполнять задание в быстром темпе.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Общее время выполнения задания фиксировано и составляет </w:t>
      </w:r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две минуты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. Время засекается сразу после перехода к шестой фигуре. Если для объяснения инструкции потребовалось больше чем пять фигур, они также не учитываются при оценке результатов.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</w:t>
      </w:r>
      <w:r w:rsidRPr="003C2074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3C2074">
        <w:rPr>
          <w:rFonts w:ascii="Times New Roman" w:eastAsia="Calibri" w:hAnsi="Times New Roman" w:cs="Times New Roman"/>
          <w:sz w:val="28"/>
          <w:szCs w:val="28"/>
        </w:rPr>
        <w:t>– безошибочное заполнение геометрических фигур в соответствии с образцом за период до 2 минут. Допустимо единичный пропуск фигуры, одна случайная ошибка или наличие двух самостоятельных исправлений.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балла </w:t>
      </w:r>
      <w:r w:rsidRPr="003C2074">
        <w:rPr>
          <w:rFonts w:ascii="Times New Roman" w:eastAsia="Calibri" w:hAnsi="Times New Roman" w:cs="Times New Roman"/>
          <w:sz w:val="28"/>
          <w:szCs w:val="28"/>
        </w:rPr>
        <w:t>– наличие двух пропусков фигур, исправления или одн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две ошибки в заполнении. Если задание выполняется без ошибок, но ребенок не успевает сделать его до конца в отведенное для этого время (остается незаполненной не более одной строчки фигур), оценка также 3 балла.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2 балла –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наличие не только двух пропусков фигур, но еще и плохая графика заполнения (выход за пределы фигуры, несимметричность фигуры и т.п.) В 2 балла также оценивается безошибочное (или с одной ошибкой) заполнение фигур в соответствии с образцом, но пропуск целой строки или части строки. А также 1-2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самостоятельных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исправления.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балл </w:t>
      </w:r>
      <w:r w:rsidRPr="003C2074">
        <w:rPr>
          <w:rFonts w:ascii="Times New Roman" w:eastAsia="Calibri" w:hAnsi="Times New Roman" w:cs="Times New Roman"/>
          <w:sz w:val="28"/>
          <w:szCs w:val="28"/>
        </w:rPr>
        <w:t>– выполнение, когда при 1-2-х ошибках в сочетании с плохой графикой заполнения и пропусками ребенок не успел выполнить все задания за отведенное время (остается незаполненной более чем половина последней строки).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sz w:val="28"/>
          <w:szCs w:val="28"/>
        </w:rPr>
        <w:t>1 балл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– выполнение, когда имеются не соответствующие образцам метки в фигурах; ребенок не способен удержать инструкцию (начинает заполнять вначале все кружочки, потом все квадраты и т.п. и после замечания педагога продолжает выполнять задание в том же стиле). При наличии более 2-х ошибок (не считая исправлений), даже если все задание выполнено.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0 баллов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- невыполнение задания в целом (например, ребенок начал делать, но не смог закончить даже одной строчки, или сделал несколько неправильных </w:t>
      </w:r>
      <w:r w:rsidRPr="003C2074">
        <w:rPr>
          <w:rFonts w:ascii="Times New Roman" w:eastAsia="Calibri" w:hAnsi="Times New Roman" w:cs="Times New Roman"/>
          <w:sz w:val="28"/>
          <w:szCs w:val="28"/>
        </w:rPr>
        <w:lastRenderedPageBreak/>
        <w:t>заполнений в разных углах и больше ничего не сделал, или допустил множество ошибок).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Выводы об уровне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4 - высокий уровень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3 - средний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2 - ниже среднего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1-0 - низкий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№ 6.   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Мышление.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Методика «Раздели на группы» (модификация методики Ермолаевой М.В.)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461260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399" y="21383"/>
                <wp:lineTo x="21399" y="0"/>
                <wp:lineTo x="0" y="0"/>
              </wp:wrapPolygon>
            </wp:wrapTight>
            <wp:docPr id="9" name="Рисунок 9" descr="Описание: 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3C2074">
        <w:rPr>
          <w:rFonts w:ascii="Times New Roman" w:eastAsia="Calibri" w:hAnsi="Times New Roman" w:cs="Times New Roman"/>
          <w:sz w:val="28"/>
          <w:szCs w:val="28"/>
        </w:rPr>
        <w:t>: выявить умения классифицировать наглядный материал (геометрические фигуры) по самостоятельно найденному основанию.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1                    2                   3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</w:t>
      </w: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: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Сейчас внимательно рассмотрите эти группы фигур и в каждой группе найдите одинаковые фигуры. Одинаковые фигуры  нужно закрасить одинаковым цветом. Сколько найдете групп одинаковых фигур, столько и понадобится цветных карандашей. Цвет выбирайте сами (задание повторяется не более двух раз).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Каждая группа фигур оценивается в 1 балл.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Таким образом, комплект № 1 - оценивается в 1 балл, комплект № 2 - 1 балл, комплект  № 3 - 2 балла (т.к. включает две группы фигур).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балла – задание выполнено правильно, точно и аккуратно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3 балла -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найдено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верно 3 группы фигур 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2 балла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найдено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верно 2 группы фигур 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1 балл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найдена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верно только одна группа фигур</w:t>
      </w:r>
    </w:p>
    <w:p w:rsidR="003C2074" w:rsidRPr="003C2074" w:rsidRDefault="003C2074" w:rsidP="00DB7C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0 баллов – задание выполнено неправильно.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Выводы об уровне развития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балла – высокий уровень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балла - средний уровень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балла – ниже среднего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1-0 балла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низкий</w:t>
      </w:r>
      <w:proofErr w:type="gramEnd"/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№ 7 .  </w:t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Мышление.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Методика «Пятый лишний» (авторская модификация)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42085" cy="1528445"/>
            <wp:effectExtent l="0" t="0" r="5715" b="0"/>
            <wp:wrapTight wrapText="bothSides">
              <wp:wrapPolygon edited="0">
                <wp:start x="0" y="0"/>
                <wp:lineTo x="0" y="21268"/>
                <wp:lineTo x="21400" y="21268"/>
                <wp:lineTo x="2140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выявить уровень развития мышления.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</w:t>
      </w:r>
      <w:r w:rsidRPr="003C20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:</w:t>
      </w:r>
      <w:r w:rsidRPr="003C2074">
        <w:rPr>
          <w:rFonts w:ascii="Times New Roman" w:eastAsia="Calibri" w:hAnsi="Times New Roman" w:cs="Times New Roman"/>
          <w:i/>
          <w:iCs/>
          <w:spacing w:val="-3"/>
          <w:sz w:val="28"/>
          <w:szCs w:val="28"/>
        </w:rPr>
        <w:t xml:space="preserve"> </w:t>
      </w:r>
      <w:r w:rsidRPr="003C2074">
        <w:rPr>
          <w:rFonts w:ascii="Times New Roman" w:eastAsia="Calibri" w:hAnsi="Times New Roman" w:cs="Times New Roman"/>
          <w:i/>
          <w:iCs/>
          <w:spacing w:val="-2"/>
          <w:sz w:val="28"/>
          <w:szCs w:val="28"/>
        </w:rPr>
        <w:t xml:space="preserve"> </w:t>
      </w:r>
      <w:r w:rsidRPr="003C2074">
        <w:rPr>
          <w:rFonts w:ascii="Times New Roman" w:eastAsia="Calibri" w:hAnsi="Times New Roman" w:cs="Times New Roman"/>
          <w:sz w:val="28"/>
          <w:szCs w:val="28"/>
        </w:rPr>
        <w:t>На этой карточке нарисованы ряды предметов, в каждом ряду по 5 предметов, четыре из них имеют что-то общее (подходят друг к другу), а один лишний. Посмотрите, что не подходит, что  здесь лишнее  и зачеркните его.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4 - выполнено правильно все 5 заданий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3 - выполнено правильно 4 задания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2 - выполнено правильно 3 задания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1 - выполнено правильно 2 задания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0 - выполнено 1 задание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Выводы об уровне развития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4 балла – у ребенка хорошо развито образно-логическое мышление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3 балла - средний уровень развития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2 балла – ниже среднего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1-0 балла – 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>низкий</w:t>
      </w:r>
      <w:proofErr w:type="gramEnd"/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C2074" w:rsidRPr="003C2074" w:rsidRDefault="003C2074" w:rsidP="00DB7CA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C2074" w:rsidRPr="003C2074" w:rsidRDefault="003C2074" w:rsidP="003C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 w:eastAsia="ru-RU"/>
        </w:rPr>
        <w:t>V</w:t>
      </w: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 Блок «Управление деятельностью и принятие решений»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№ 8.</w:t>
      </w:r>
      <w:r w:rsidRPr="003C20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3C2074" w:rsidRPr="003C2074" w:rsidRDefault="003C2074" w:rsidP="003C2074">
      <w:pPr>
        <w:shd w:val="clear" w:color="auto" w:fill="FFFFFF"/>
        <w:spacing w:line="240" w:lineRule="auto"/>
        <w:ind w:left="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Методика «Графический диктант» (по </w:t>
      </w:r>
      <w:proofErr w:type="spellStart"/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Нижегородцевой</w:t>
      </w:r>
      <w:proofErr w:type="spellEnd"/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В.Н., </w:t>
      </w:r>
      <w:proofErr w:type="spellStart"/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>Шадрикову</w:t>
      </w:r>
      <w:proofErr w:type="spellEnd"/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В.Д.) </w:t>
      </w:r>
    </w:p>
    <w:p w:rsidR="003C2074" w:rsidRPr="003C2074" w:rsidRDefault="003C2074" w:rsidP="003C2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уровень развития произвольной регуляции деятельности.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Инструкция. </w:t>
      </w:r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Детям предлагается нарисовать узор из геометрических фигур и условных знаков под диктовку взрослого, а затем продолжить по образцу. </w:t>
      </w:r>
    </w:p>
    <w:p w:rsidR="003C2074" w:rsidRPr="003C2074" w:rsidRDefault="003C2074" w:rsidP="003C20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уточнить представления детей о геометрических фигурах (круг, квадрат, треугольник), показать, как надо рисовать их в тетради (фигуры по размеру вписываются в 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одну клетку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фигуры пишутся рядом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каждой клеточке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объяснить, что в узоры будут включены крестики «+» и палочки «│».</w:t>
      </w:r>
    </w:p>
    <w:p w:rsidR="003C2074" w:rsidRPr="003C2074" w:rsidRDefault="003C2074" w:rsidP="003C20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объясняют задание: «Сейчас мы будем рисовать узор из геометрических фигур, крестиков и палочек. Я буду говорить, какую фигуру надо рисовать, а вы внимательно слушайте и рисуйте их одну за другой на одной строчке. Расстояния между фигурами нет. Внимание! Рисуем узор…» Диктуется первый узор. «Теперь продолжите этот узор самостоятельно до конца строчки».</w:t>
      </w:r>
    </w:p>
    <w:p w:rsidR="00DB7CAC" w:rsidRDefault="00DB7CAC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B7CAC" w:rsidRDefault="00DB7CAC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Образцы заданий:</w:t>
      </w:r>
    </w:p>
    <w:p w:rsidR="003C2074" w:rsidRPr="003C2074" w:rsidRDefault="003C2074" w:rsidP="003C2074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квадрат, круг,  +</w:t>
      </w:r>
      <w:proofErr w:type="gramStart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C2074">
        <w:rPr>
          <w:rFonts w:ascii="Times New Roman" w:eastAsia="Calibri" w:hAnsi="Times New Roman" w:cs="Times New Roman"/>
          <w:sz w:val="28"/>
          <w:szCs w:val="28"/>
        </w:rPr>
        <w:t xml:space="preserve">  квадрат, круг,  + ;</w:t>
      </w:r>
    </w:p>
    <w:p w:rsidR="003C2074" w:rsidRPr="003C2074" w:rsidRDefault="003C2074" w:rsidP="003C2074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треугольник, палочка, квадрат, палочка, треугольник, палочка, квадрат, палочка;</w:t>
      </w:r>
    </w:p>
    <w:p w:rsidR="003C2074" w:rsidRPr="003C2074" w:rsidRDefault="003C2074" w:rsidP="003C2074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+, +, круг, треугольник, +, +, круг, треугольник;</w:t>
      </w:r>
    </w:p>
    <w:p w:rsidR="003C2074" w:rsidRPr="003C2074" w:rsidRDefault="00DB7CAC" w:rsidP="003C207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3C2074"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круг, треугольник, треугольник, квадрат, треугольник; круг, треугольник,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C2074"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треугольник, квадрат, треугольник; </w:t>
      </w:r>
      <w:proofErr w:type="gramEnd"/>
    </w:p>
    <w:p w:rsidR="003C2074" w:rsidRPr="003C2074" w:rsidRDefault="003C2074" w:rsidP="003C2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74" w:rsidRPr="003C2074" w:rsidRDefault="003C2074" w:rsidP="003C2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5072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305" y="21305"/>
                <wp:lineTo x="21305" y="0"/>
                <wp:lineTo x="0" y="0"/>
              </wp:wrapPolygon>
            </wp:wrapTight>
            <wp:docPr id="7" name="Рисунок 7" descr="Описание: методи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методики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каждый узор, выполняемый ребенком, состоит из двух частей:</w:t>
      </w:r>
    </w:p>
    <w:p w:rsidR="003C2074" w:rsidRPr="003C2074" w:rsidRDefault="003C2074" w:rsidP="003C207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узор, выполняемый по пошаговой инструкции взрослого;</w:t>
      </w:r>
    </w:p>
    <w:p w:rsidR="003C2074" w:rsidRPr="003C2074" w:rsidRDefault="003C2074" w:rsidP="003C207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узор, выполняемый самостоятельно.</w:t>
      </w:r>
    </w:p>
    <w:p w:rsidR="003C2074" w:rsidRPr="003C2074" w:rsidRDefault="003C2074" w:rsidP="003C2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74" w:rsidRPr="003C2074" w:rsidRDefault="003C2074" w:rsidP="003C2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Каждая часть узора оценивается отдельно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2074" w:rsidRPr="003C2074" w:rsidRDefault="003C2074" w:rsidP="003C2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C2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Выполнение узора 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 инструкции взрослого:</w:t>
      </w:r>
    </w:p>
    <w:p w:rsidR="003C2074" w:rsidRPr="003C2074" w:rsidRDefault="003C2074" w:rsidP="003C2074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074">
        <w:rPr>
          <w:rFonts w:ascii="Times New Roman" w:eastAsia="Calibri" w:hAnsi="Times New Roman" w:cs="Times New Roman"/>
          <w:sz w:val="28"/>
          <w:szCs w:val="28"/>
        </w:rPr>
        <w:t>Означает, что у ребенка достаточно сформирован навык работы по инструкции взрослого, он способен внимательно слушать педагога и точно выполнять его задания.</w:t>
      </w:r>
    </w:p>
    <w:p w:rsidR="003C2074" w:rsidRPr="003C2074" w:rsidRDefault="003C2074" w:rsidP="003C2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Самостоятельное продолжение узора </w:t>
      </w:r>
      <w:r w:rsidRPr="003C207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- </w:t>
      </w:r>
      <w:r w:rsidRPr="003C20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самоконтроль</w:t>
      </w:r>
      <w:r w:rsidRPr="003C207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-</w:t>
      </w:r>
      <w:r w:rsidRPr="003C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определить уровень развития действий самоконтроля и самооценки, способности понимать задачу, поставленную педагогом и руководствоваться ею при самостоятельном выполнении задания. </w:t>
      </w:r>
    </w:p>
    <w:p w:rsidR="003C2074" w:rsidRPr="003C2074" w:rsidRDefault="003C2074" w:rsidP="003C207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3C207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Оценка результатов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3115"/>
        <w:gridCol w:w="3114"/>
      </w:tblGrid>
      <w:tr w:rsidR="003C2074" w:rsidRPr="003C2074" w:rsidTr="0044532B">
        <w:tc>
          <w:tcPr>
            <w:tcW w:w="3093" w:type="dxa"/>
            <w:vMerge w:val="restart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Узор номер</w:t>
            </w: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Действие по инструкции</w:t>
            </w:r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Самоконтроль</w:t>
            </w:r>
          </w:p>
        </w:tc>
      </w:tr>
      <w:tr w:rsidR="003C2074" w:rsidRPr="003C2074" w:rsidTr="0044532B">
        <w:tc>
          <w:tcPr>
            <w:tcW w:w="3093" w:type="dxa"/>
            <w:vMerge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Соответствует образцу/ не соответствует</w:t>
            </w:r>
            <w:proofErr w:type="gramEnd"/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Продолжение узора без ошибок/ с ошибками</w:t>
            </w:r>
          </w:p>
        </w:tc>
      </w:tr>
      <w:tr w:rsidR="003C2074" w:rsidRPr="003C2074" w:rsidTr="0044532B">
        <w:tc>
          <w:tcPr>
            <w:tcW w:w="30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</w:tr>
      <w:tr w:rsidR="003C2074" w:rsidRPr="003C2074" w:rsidTr="0044532B">
        <w:tc>
          <w:tcPr>
            <w:tcW w:w="30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</w:tr>
      <w:tr w:rsidR="003C2074" w:rsidRPr="003C2074" w:rsidTr="0044532B">
        <w:tc>
          <w:tcPr>
            <w:tcW w:w="30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</w:tr>
      <w:tr w:rsidR="003C2074" w:rsidRPr="003C2074" w:rsidTr="0044532B">
        <w:tc>
          <w:tcPr>
            <w:tcW w:w="30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1 / 0</w:t>
            </w:r>
          </w:p>
        </w:tc>
      </w:tr>
      <w:tr w:rsidR="003C2074" w:rsidRPr="003C2074" w:rsidTr="0044532B">
        <w:tc>
          <w:tcPr>
            <w:tcW w:w="30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 баллов</w:t>
            </w: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C2074" w:rsidRPr="003C2074" w:rsidTr="0044532B">
        <w:tc>
          <w:tcPr>
            <w:tcW w:w="3093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Выводы об уровне развития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4 балла – высокий уровень развития действия по инструкции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балла - средний уровень 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ниже среднего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1-0 балла – </w:t>
            </w:r>
            <w:proofErr w:type="gramStart"/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  <w:tc>
          <w:tcPr>
            <w:tcW w:w="3114" w:type="dxa"/>
          </w:tcPr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4 балла – высокий уровень развития самоконтроля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балла - средний уровень 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ниже среднего</w:t>
            </w:r>
          </w:p>
          <w:p w:rsidR="003C2074" w:rsidRPr="003C2074" w:rsidRDefault="003C2074" w:rsidP="003C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1-0 балла – </w:t>
            </w:r>
            <w:proofErr w:type="gramStart"/>
            <w:r w:rsidRPr="003C2074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</w:tr>
    </w:tbl>
    <w:p w:rsidR="003C2074" w:rsidRPr="003C2074" w:rsidRDefault="003C2074" w:rsidP="00DB7CA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3C2074" w:rsidRPr="003C2074" w:rsidSect="00DB7CAC">
          <w:pgSz w:w="11906" w:h="16838"/>
          <w:pgMar w:top="1134" w:right="1134" w:bottom="709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5A63C6" w:rsidRDefault="005A63C6" w:rsidP="00DB7CAC"/>
    <w:sectPr w:rsidR="005A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79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B403E4B"/>
    <w:multiLevelType w:val="multilevel"/>
    <w:tmpl w:val="2CB0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E3C17"/>
    <w:multiLevelType w:val="multilevel"/>
    <w:tmpl w:val="EA1A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3F"/>
    <w:rsid w:val="003C2074"/>
    <w:rsid w:val="005A63C6"/>
    <w:rsid w:val="00BB2B3F"/>
    <w:rsid w:val="00DB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ites.google.com/site/logopedonlain/psihologogiceskaa-diagnostika-testy/testy-dla-detej-ot-5-do-7-let/zritelno-motornaa-koorditacia-test-bendera/%D0%9C%D0%BE%D1%82%20%D0%B3%D0%BE%D1%82%D0%BE%D0%B2" TargetMode="External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</dc:creator>
  <cp:keywords/>
  <dc:description/>
  <cp:lastModifiedBy>USER 4</cp:lastModifiedBy>
  <cp:revision>2</cp:revision>
  <dcterms:created xsi:type="dcterms:W3CDTF">2017-09-08T06:45:00Z</dcterms:created>
  <dcterms:modified xsi:type="dcterms:W3CDTF">2017-09-08T07:32:00Z</dcterms:modified>
</cp:coreProperties>
</file>